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1B01F5D8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5670CC" w:rsidRPr="00A505A1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01C47BAD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FD7332">
        <w:rPr>
          <w:rFonts w:cstheme="minorHAnsi"/>
        </w:rPr>
        <w:t>18</w:t>
      </w:r>
      <w:r w:rsidRPr="000372CE">
        <w:rPr>
          <w:rFonts w:cstheme="minorHAnsi"/>
        </w:rPr>
        <w:t>.</w:t>
      </w:r>
      <w:r w:rsidR="00CB1124">
        <w:rPr>
          <w:rFonts w:cstheme="minorHAnsi"/>
        </w:rPr>
        <w:t>0</w:t>
      </w:r>
      <w:r w:rsidR="00EC3CF6">
        <w:rPr>
          <w:rFonts w:cstheme="minorHAnsi"/>
        </w:rPr>
        <w:t>4</w:t>
      </w:r>
      <w:r w:rsidR="00DB63FC" w:rsidRPr="000372CE">
        <w:rPr>
          <w:rFonts w:cstheme="minorHAnsi"/>
        </w:rPr>
        <w:t>.</w:t>
      </w:r>
      <w:r w:rsidR="00CB1124">
        <w:rPr>
          <w:rFonts w:cstheme="minorHAnsi"/>
        </w:rPr>
        <w:t>202</w:t>
      </w:r>
      <w:r w:rsidR="00D135B7">
        <w:rPr>
          <w:rFonts w:cstheme="minorHAnsi"/>
        </w:rPr>
        <w:t>5</w:t>
      </w:r>
      <w:r w:rsidR="00A37F70" w:rsidRPr="000372CE">
        <w:rPr>
          <w:rFonts w:cstheme="minorHAnsi"/>
        </w:rPr>
        <w:t xml:space="preserve"> r.</w:t>
      </w:r>
    </w:p>
    <w:p w14:paraId="293D716C" w14:textId="77777777" w:rsidR="00FD7332" w:rsidRDefault="00FD7332" w:rsidP="00FD7332">
      <w:pPr>
        <w:spacing w:after="0"/>
        <w:ind w:left="6372"/>
        <w:rPr>
          <w:b/>
        </w:rPr>
      </w:pPr>
      <w:bookmarkStart w:id="0" w:name="_Hlk62480796"/>
    </w:p>
    <w:p w14:paraId="3660FDD6" w14:textId="33C1B4AF" w:rsidR="00B664CF" w:rsidRDefault="00B664CF" w:rsidP="00FD7332">
      <w:pPr>
        <w:spacing w:after="0"/>
        <w:ind w:left="6372"/>
        <w:rPr>
          <w:b/>
        </w:rPr>
      </w:pPr>
      <w:r w:rsidRPr="00FF3F48">
        <w:rPr>
          <w:b/>
        </w:rPr>
        <w:t xml:space="preserve">Wszyscy Wykonawcy </w:t>
      </w:r>
    </w:p>
    <w:p w14:paraId="41F6D8C7" w14:textId="3955C88A" w:rsidR="00B664CF" w:rsidRDefault="00B664CF" w:rsidP="00FD7332">
      <w:pPr>
        <w:spacing w:after="0"/>
        <w:ind w:left="6372"/>
        <w:rPr>
          <w:b/>
        </w:rPr>
      </w:pPr>
      <w:r w:rsidRPr="00FF3F48">
        <w:rPr>
          <w:b/>
        </w:rPr>
        <w:t>w postępowaniu</w:t>
      </w:r>
    </w:p>
    <w:p w14:paraId="2AFB2D93" w14:textId="77777777" w:rsidR="002E59CC" w:rsidRDefault="002E59CC" w:rsidP="00FD7332">
      <w:pPr>
        <w:spacing w:after="0"/>
        <w:ind w:left="6372"/>
        <w:rPr>
          <w:b/>
        </w:rPr>
      </w:pPr>
      <w:bookmarkStart w:id="1" w:name="_GoBack"/>
      <w:bookmarkEnd w:id="1"/>
    </w:p>
    <w:bookmarkEnd w:id="0"/>
    <w:p w14:paraId="22E63D0C" w14:textId="4DDDFB87" w:rsidR="00D135B7" w:rsidRPr="001823E9" w:rsidRDefault="00D135B7" w:rsidP="00D135B7">
      <w:pPr>
        <w:rPr>
          <w:sz w:val="24"/>
          <w:szCs w:val="24"/>
        </w:rPr>
      </w:pPr>
      <w:r>
        <w:rPr>
          <w:b/>
          <w:sz w:val="24"/>
          <w:szCs w:val="24"/>
        </w:rPr>
        <w:t>Dotyczy</w:t>
      </w:r>
      <w:r w:rsidRPr="001823E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przetargu wewnątrzzakładowego na dostawę środków dezynfekcyjnych.</w:t>
      </w:r>
    </w:p>
    <w:p w14:paraId="4EA345F6" w14:textId="4C5579D9" w:rsidR="00EA1742" w:rsidRPr="00FD7332" w:rsidRDefault="00EA1742" w:rsidP="00EA1742">
      <w:pPr>
        <w:spacing w:after="0"/>
        <w:jc w:val="both"/>
        <w:rPr>
          <w:u w:val="single"/>
        </w:rPr>
      </w:pPr>
      <w:r w:rsidRPr="00FD7332">
        <w:rPr>
          <w:u w:val="single"/>
        </w:rPr>
        <w:t xml:space="preserve">W dniu </w:t>
      </w:r>
      <w:r w:rsidR="00D135B7" w:rsidRPr="00FD7332">
        <w:rPr>
          <w:u w:val="single"/>
        </w:rPr>
        <w:t>1</w:t>
      </w:r>
      <w:r w:rsidR="00FD7332" w:rsidRPr="00FD7332">
        <w:rPr>
          <w:u w:val="single"/>
        </w:rPr>
        <w:t>7</w:t>
      </w:r>
      <w:r w:rsidRPr="00FD7332">
        <w:rPr>
          <w:u w:val="single"/>
        </w:rPr>
        <w:t>.04.202</w:t>
      </w:r>
      <w:r w:rsidR="00D135B7" w:rsidRPr="00FD7332">
        <w:rPr>
          <w:u w:val="single"/>
        </w:rPr>
        <w:t>5</w:t>
      </w:r>
      <w:r w:rsidRPr="00FD7332">
        <w:rPr>
          <w:u w:val="single"/>
        </w:rPr>
        <w:t xml:space="preserve"> r. do Zamawiającego wpłynęły zapytania dotyczące ww. postępowania:</w:t>
      </w:r>
    </w:p>
    <w:p w14:paraId="73C1D0CD" w14:textId="15E8C7DB" w:rsidR="00FD7332" w:rsidRPr="00FD7332" w:rsidRDefault="00FD7332" w:rsidP="00FD73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5 -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 Zamawiający dopuści do oceny bezalkoholowe chusteczki do szybkiego myci i dezynfekcji wyrobów medycznych, czyszczenia aparatów diagnostycznych, głowic ultradźwiękowych, słuchawek lekarskich, z możliwością stosowania do  mycia i dezynfekcji inkubatorów. Oferowane chusteczki posiadają rekomendację co do stosowania do głowic USG:  Philips, Siemens. Chusteczki na bazie QAV, posiadające dobrą tolerancję materiałową. Spektrum potwierdzone badaniami: B, F(c.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albicans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 V(HIV, HBV,HCV, rota,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polyoma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SV 40,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vaccinia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(BVDV) ) – 1 minuta, możliwość rozszerzenia spektrum o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Tbc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dłuższym czasie. Opakowanie typu Box zawiera 200 szt. chusteczek o wymiarach 20 x 20 cm z odpowiednim przeliczeniem zamawianych ilości. Pojemnik typu Box. Wyrób medyczny.</w:t>
      </w:r>
    </w:p>
    <w:p w14:paraId="1F8B1864" w14:textId="2783602D" w:rsidR="00FD7332" w:rsidRPr="00FD7332" w:rsidRDefault="00FD7332" w:rsidP="00FD73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D8996D9" w14:textId="35F5DFF6" w:rsidR="00FD7332" w:rsidRPr="00FD7332" w:rsidRDefault="00FD7332" w:rsidP="00FD7332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9 -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 Zamawiający wyrazi zgodę na zaoferowanie płynnego koncentratu do mycia i dezynfekcji różnych powierzchni i przedmiotów, również do powierzchni mających kontakt z żywnością? Produkt opracowany jest na bazie czwartorzędowych związków amoniowych, 2-fenoksyetanolu oraz amin. Nie zawiera aldehydów, pochodnych fenolowych, zw. Nadtlenowych oraz nie uwalnia aktywnego chloru. Preparat wykazujący wysoką tolerancję materiałową w stosunku do powierzchni metalowych, z tworzywa sztucznego, gumowych, z możliwością stosowania w obecności pacjenta. Skuteczność wobec B (MRSA,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Enterococcus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hirae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Escherichia coli,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Pseudomonas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aeruginosa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F. (C.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albicans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V (BVDV,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Vaccinia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Rota) w stężeniu 0,5% i czasie 15 minut z możliwością rozszerzenia o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Tbc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(M.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terrae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), V (Noro) przy wydłużeniu czasu działania. Opakowania 5 L z dozownikiem. Produkt podwójnego przeznaczenia - wyrób medyczny kl. II a i produkt biobójczy</w:t>
      </w:r>
    </w:p>
    <w:p w14:paraId="2E711909" w14:textId="1484A16D" w:rsidR="00FD7332" w:rsidRPr="00FD7332" w:rsidRDefault="00FD7332" w:rsidP="00FD7332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10 -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 Zamawiający wyrazi zgodę na zaoferowanie płynnego koncentratu do mycia i dezynfekcji różnych powierzchni i przedmiotów, również do powierzchni mających kontakt z żywnością? Produkt opracowany jest na bazie czwartorzędowych związków amoniowych, 2-fenoksyetanolu oraz amin. Nie zawiera aldehydów, pochodnych fenolowych, zw. Nadtlenowych oraz nie uwalnia aktywnego chloru. Preparat wykazujący wysoką tolerancję materiałową w stosunku do powierzchni metalowych, z tworzywa sztucznego, gumowych, z możliwością stosowania w obecności pacjenta. Skuteczność wobec B (MRSA,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Enterococcus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hirae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Escherichia coli,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Pseudomonas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aeruginosa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F. (C.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albicans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V (BVDV,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Vaccinia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Rota) w stężeniu 0,5% i czasie 15 minut z możliwością rozszerzenia o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Tbc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(M.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terrae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), V (Noro) przy wydłużeniu czasu działania. Opakowania 5 L z dozownikiem. Produkt podwójnego przeznaczenia - wyrób medyczny kl. II a i produkt biobójczy</w:t>
      </w:r>
    </w:p>
    <w:p w14:paraId="23056BE8" w14:textId="5C56C02A" w:rsidR="00FD7332" w:rsidRPr="00FD7332" w:rsidRDefault="00FD7332" w:rsidP="00FD7332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11 -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 Zamawiający dopuści do oceny preparat w tabletkach, na bazie aktywnego chloru, do dezynfekcji powierzchni, sprzętu i wyposażenia pomieszczeń, skuteczny również w obecności znacznych zanieczyszczeń organicznych. Do dezynfekcji powierzchni kontaktujących się z żywnością, o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pH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4-6, stabilność roztworu wynosi 24h. Skuteczny w warunkach wysokiego obciążenia wobec B,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Tbc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M.terrae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), F (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C.albicans+A.brasiliensis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/Niger), V (HCV, BVDV,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Adeno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Noro, Polio), S. (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C.difficile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 w 1.000ppm (1 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tbl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./1,5Lwody) w 15min. oraz w warunkach niskiego obciążenia S (</w:t>
      </w:r>
      <w:proofErr w:type="spellStart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B.subtilis</w:t>
      </w:r>
      <w:proofErr w:type="spellEnd"/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w 1.000ppm w 15min. Opakowanie 300tabl. Produkt biobójczy.</w:t>
      </w:r>
    </w:p>
    <w:p w14:paraId="3C704284" w14:textId="2D81ACB8" w:rsidR="00EA1742" w:rsidRPr="00FD7332" w:rsidRDefault="00EA1742" w:rsidP="00EC3CF6">
      <w:p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FD7332">
        <w:rPr>
          <w:rFonts w:eastAsia="Times New Roman" w:cstheme="minorHAnsi"/>
          <w:u w:val="single"/>
          <w:lang w:eastAsia="pl-PL"/>
        </w:rPr>
        <w:t>Odpowiedzi na zapytania:</w:t>
      </w:r>
    </w:p>
    <w:p w14:paraId="43907469" w14:textId="20E268CA" w:rsidR="00FD7332" w:rsidRDefault="00FD7332" w:rsidP="00FD7332">
      <w:pPr>
        <w:spacing w:after="0" w:line="276" w:lineRule="auto"/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5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-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Zamawiający wyraża zgodę </w:t>
      </w:r>
    </w:p>
    <w:p w14:paraId="17CEB843" w14:textId="7D572EE5" w:rsidR="00FD7332" w:rsidRDefault="00FD7332" w:rsidP="00FD7332">
      <w:pPr>
        <w:spacing w:after="0" w:line="276" w:lineRule="auto"/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9 -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Zamawiający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wyraża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zgodę</w:t>
      </w:r>
    </w:p>
    <w:p w14:paraId="707FAD31" w14:textId="3401CB01" w:rsidR="00FD7332" w:rsidRDefault="00FD7332" w:rsidP="00FD7332">
      <w:pPr>
        <w:spacing w:after="0" w:line="276" w:lineRule="auto"/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10 -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Zamawiający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wyraża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zgodę</w:t>
      </w:r>
    </w:p>
    <w:p w14:paraId="6D241C3F" w14:textId="067F17FF" w:rsidR="00FD7332" w:rsidRDefault="00FD7332" w:rsidP="00FD7332">
      <w:pPr>
        <w:spacing w:after="0" w:line="276" w:lineRule="auto"/>
      </w:pPr>
      <w:r w:rsidRPr="00FD733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Poz. 11 - </w:t>
      </w:r>
      <w:r w:rsidRPr="00FD73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Zamawiający wyraża zgodę</w:t>
      </w:r>
    </w:p>
    <w:p w14:paraId="2C60ED7E" w14:textId="45AD153A" w:rsidR="00D135B7" w:rsidRPr="00D135B7" w:rsidRDefault="00D135B7" w:rsidP="00D135B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135B7">
        <w:rPr>
          <w:rFonts w:eastAsia="Times New Roman" w:cstheme="minorHAnsi"/>
          <w:lang w:eastAsia="pl-PL"/>
        </w:rPr>
        <w:t>Z poważaniem</w:t>
      </w:r>
    </w:p>
    <w:p w14:paraId="2EEDA22B" w14:textId="77777777" w:rsidR="00EA1742" w:rsidRPr="00EC3CF6" w:rsidRDefault="00EA1742" w:rsidP="00EC3CF6">
      <w:pPr>
        <w:spacing w:after="0" w:line="240" w:lineRule="auto"/>
        <w:rPr>
          <w:rFonts w:eastAsia="Times New Roman" w:cstheme="minorHAnsi"/>
          <w:lang w:eastAsia="pl-PL"/>
        </w:rPr>
      </w:pPr>
    </w:p>
    <w:p w14:paraId="5B794931" w14:textId="437B3518" w:rsidR="00737AB6" w:rsidRDefault="00737AB6" w:rsidP="00B664CF">
      <w:pPr>
        <w:pStyle w:val="Akapitzlist"/>
        <w:widowControl w:val="0"/>
        <w:spacing w:after="0" w:line="240" w:lineRule="auto"/>
        <w:ind w:left="0" w:firstLine="708"/>
        <w:jc w:val="both"/>
      </w:pPr>
    </w:p>
    <w:sectPr w:rsidR="00737AB6" w:rsidSect="00EA2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5BBF" w14:textId="77777777" w:rsidR="00921457" w:rsidRDefault="00921457" w:rsidP="00A13E27">
      <w:pPr>
        <w:spacing w:after="0" w:line="240" w:lineRule="auto"/>
      </w:pPr>
      <w:r>
        <w:separator/>
      </w:r>
    </w:p>
  </w:endnote>
  <w:endnote w:type="continuationSeparator" w:id="0">
    <w:p w14:paraId="44EC79A2" w14:textId="77777777" w:rsidR="00921457" w:rsidRDefault="00921457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0A67" w14:textId="77777777" w:rsidR="00921457" w:rsidRDefault="00921457" w:rsidP="00A13E27">
      <w:pPr>
        <w:spacing w:after="0" w:line="240" w:lineRule="auto"/>
      </w:pPr>
      <w:r>
        <w:separator/>
      </w:r>
    </w:p>
  </w:footnote>
  <w:footnote w:type="continuationSeparator" w:id="0">
    <w:p w14:paraId="62E2EE41" w14:textId="77777777" w:rsidR="00921457" w:rsidRDefault="00921457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72CE"/>
    <w:rsid w:val="00051628"/>
    <w:rsid w:val="00057F6F"/>
    <w:rsid w:val="00071F24"/>
    <w:rsid w:val="000A14AA"/>
    <w:rsid w:val="000A2C23"/>
    <w:rsid w:val="000A4E92"/>
    <w:rsid w:val="000C15D5"/>
    <w:rsid w:val="000D0019"/>
    <w:rsid w:val="000D6010"/>
    <w:rsid w:val="00105F05"/>
    <w:rsid w:val="00125140"/>
    <w:rsid w:val="00156127"/>
    <w:rsid w:val="00161C90"/>
    <w:rsid w:val="00167C2A"/>
    <w:rsid w:val="001D2F94"/>
    <w:rsid w:val="001E070C"/>
    <w:rsid w:val="001E5CD9"/>
    <w:rsid w:val="002162D5"/>
    <w:rsid w:val="00235F8C"/>
    <w:rsid w:val="00245969"/>
    <w:rsid w:val="002879BC"/>
    <w:rsid w:val="002B3DBD"/>
    <w:rsid w:val="002B7336"/>
    <w:rsid w:val="002E59CC"/>
    <w:rsid w:val="002E72B5"/>
    <w:rsid w:val="002F4290"/>
    <w:rsid w:val="003801CB"/>
    <w:rsid w:val="003A17F5"/>
    <w:rsid w:val="003A3099"/>
    <w:rsid w:val="003B2224"/>
    <w:rsid w:val="003B6814"/>
    <w:rsid w:val="003D135A"/>
    <w:rsid w:val="003D6FA4"/>
    <w:rsid w:val="003E61CB"/>
    <w:rsid w:val="003F7ABF"/>
    <w:rsid w:val="00477193"/>
    <w:rsid w:val="004D12B6"/>
    <w:rsid w:val="004D281F"/>
    <w:rsid w:val="004F063E"/>
    <w:rsid w:val="004F3F89"/>
    <w:rsid w:val="00516D1A"/>
    <w:rsid w:val="005279B7"/>
    <w:rsid w:val="00530E2E"/>
    <w:rsid w:val="00545C0D"/>
    <w:rsid w:val="0054693E"/>
    <w:rsid w:val="00560BFC"/>
    <w:rsid w:val="005670CC"/>
    <w:rsid w:val="0058256D"/>
    <w:rsid w:val="00584BDE"/>
    <w:rsid w:val="005A74E2"/>
    <w:rsid w:val="005A768B"/>
    <w:rsid w:val="005E2E64"/>
    <w:rsid w:val="00607B34"/>
    <w:rsid w:val="00616670"/>
    <w:rsid w:val="00623DD7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420D7"/>
    <w:rsid w:val="0075335C"/>
    <w:rsid w:val="0075535B"/>
    <w:rsid w:val="00755D27"/>
    <w:rsid w:val="00757E97"/>
    <w:rsid w:val="00774012"/>
    <w:rsid w:val="007A3831"/>
    <w:rsid w:val="007A3E28"/>
    <w:rsid w:val="007E708D"/>
    <w:rsid w:val="00815C8E"/>
    <w:rsid w:val="00836B21"/>
    <w:rsid w:val="00865170"/>
    <w:rsid w:val="008B4D99"/>
    <w:rsid w:val="00906BF4"/>
    <w:rsid w:val="00913E4B"/>
    <w:rsid w:val="00921457"/>
    <w:rsid w:val="009239BC"/>
    <w:rsid w:val="009277BE"/>
    <w:rsid w:val="009309F8"/>
    <w:rsid w:val="0093252E"/>
    <w:rsid w:val="00950DCB"/>
    <w:rsid w:val="0097312F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D7C02"/>
    <w:rsid w:val="00B04887"/>
    <w:rsid w:val="00B24058"/>
    <w:rsid w:val="00B4637D"/>
    <w:rsid w:val="00B51C15"/>
    <w:rsid w:val="00B664CF"/>
    <w:rsid w:val="00B70079"/>
    <w:rsid w:val="00BA510A"/>
    <w:rsid w:val="00C1502F"/>
    <w:rsid w:val="00C30D15"/>
    <w:rsid w:val="00C33F7F"/>
    <w:rsid w:val="00C6127F"/>
    <w:rsid w:val="00C80620"/>
    <w:rsid w:val="00C965B4"/>
    <w:rsid w:val="00CB1124"/>
    <w:rsid w:val="00CB4F48"/>
    <w:rsid w:val="00D135B7"/>
    <w:rsid w:val="00D47C4D"/>
    <w:rsid w:val="00D560A2"/>
    <w:rsid w:val="00D6459F"/>
    <w:rsid w:val="00D85A23"/>
    <w:rsid w:val="00D90D93"/>
    <w:rsid w:val="00D96B3C"/>
    <w:rsid w:val="00D97112"/>
    <w:rsid w:val="00DA568F"/>
    <w:rsid w:val="00DB63FC"/>
    <w:rsid w:val="00DD22E3"/>
    <w:rsid w:val="00DE09AD"/>
    <w:rsid w:val="00E42816"/>
    <w:rsid w:val="00E45F4B"/>
    <w:rsid w:val="00E5604E"/>
    <w:rsid w:val="00E82FEE"/>
    <w:rsid w:val="00E914F3"/>
    <w:rsid w:val="00EA1742"/>
    <w:rsid w:val="00EA2C1C"/>
    <w:rsid w:val="00EA5B63"/>
    <w:rsid w:val="00EC3CF6"/>
    <w:rsid w:val="00EE1BB5"/>
    <w:rsid w:val="00EF4076"/>
    <w:rsid w:val="00EF7D62"/>
    <w:rsid w:val="00F07309"/>
    <w:rsid w:val="00F64C9E"/>
    <w:rsid w:val="00FC4F26"/>
    <w:rsid w:val="00FD24D1"/>
    <w:rsid w:val="00FD6E85"/>
    <w:rsid w:val="00FD7332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CC"/>
  </w:style>
  <w:style w:type="paragraph" w:styleId="Stopka">
    <w:name w:val="footer"/>
    <w:basedOn w:val="Normalny"/>
    <w:link w:val="Stopka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Stawowski</cp:lastModifiedBy>
  <cp:revision>3</cp:revision>
  <cp:lastPrinted>2024-04-25T09:51:00Z</cp:lastPrinted>
  <dcterms:created xsi:type="dcterms:W3CDTF">2025-04-18T06:39:00Z</dcterms:created>
  <dcterms:modified xsi:type="dcterms:W3CDTF">2025-04-18T06:40:00Z</dcterms:modified>
</cp:coreProperties>
</file>